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A3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ind w:left="0" w:right="0" w:firstLine="0"/>
        <w:jc w:val="center"/>
        <w:rPr>
          <w:rFonts w:ascii="Calibri" w:hAnsi="Calibri" w:cs="Calibri"/>
          <w:i w:val="0"/>
          <w:iCs w:val="0"/>
          <w:caps w:val="0"/>
          <w:color w:val="000000"/>
          <w:spacing w:val="0"/>
          <w:sz w:val="19"/>
          <w:szCs w:val="19"/>
        </w:rPr>
      </w:pPr>
      <w:r>
        <w:rPr>
          <w:rStyle w:val="5"/>
          <w:rFonts w:hint="eastAsia" w:ascii="宋体" w:hAnsi="宋体" w:eastAsia="宋体" w:cs="宋体"/>
          <w:i w:val="0"/>
          <w:iCs w:val="0"/>
          <w:caps w:val="0"/>
          <w:color w:val="000000"/>
          <w:spacing w:val="0"/>
          <w:sz w:val="34"/>
          <w:szCs w:val="34"/>
          <w:bdr w:val="none" w:color="auto" w:sz="0" w:space="0"/>
          <w:shd w:val="clear" w:fill="FFFFFF"/>
        </w:rPr>
        <w:t>湖南省网站备案注销办事指南</w:t>
      </w:r>
    </w:p>
    <w:p w14:paraId="011EA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ascii="黑体" w:hAnsi="宋体" w:eastAsia="黑体" w:cs="黑体"/>
          <w:i w:val="0"/>
          <w:iCs w:val="0"/>
          <w:caps w:val="0"/>
          <w:color w:val="333333"/>
          <w:spacing w:val="0"/>
          <w:sz w:val="25"/>
          <w:szCs w:val="25"/>
          <w:bdr w:val="none" w:color="auto" w:sz="0" w:space="0"/>
          <w:shd w:val="clear" w:fill="FFFFFF"/>
        </w:rPr>
        <w:t>一、适用范围</w:t>
      </w:r>
    </w:p>
    <w:p w14:paraId="66817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ascii="仿宋" w:hAnsi="仿宋" w:eastAsia="仿宋" w:cs="仿宋"/>
          <w:i w:val="0"/>
          <w:iCs w:val="0"/>
          <w:caps w:val="0"/>
          <w:color w:val="333333"/>
          <w:spacing w:val="0"/>
          <w:sz w:val="25"/>
          <w:szCs w:val="25"/>
          <w:bdr w:val="none" w:color="auto" w:sz="0" w:space="0"/>
          <w:shd w:val="clear" w:fill="FFFFFF"/>
        </w:rPr>
        <w:t>ICP备案主体属湖南省。若备案号(主体)为湖南省以外的（即非湘字头备案号），请找相关省通信管理局处理。</w:t>
      </w:r>
    </w:p>
    <w:p w14:paraId="619BA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二、受理条件</w:t>
      </w:r>
    </w:p>
    <w:p w14:paraId="4FBA0F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1.注销本单位备案</w:t>
      </w:r>
    </w:p>
    <w:p w14:paraId="18A66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原则上管局不受理此类申请，请自行联系原备案接入服务商通过备案系统提交注销申请或取消接入，备案系统将自动核对和通过申请；如接入商已取消接入或无法联系到原备案接入商时，通过管局官网申请注销备案。</w:t>
      </w:r>
    </w:p>
    <w:p w14:paraId="5A508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注：注销网站及取消接入不需备案密码，只要网站主办者授权，服务商即可在线提交，接入服务商有义务对未取消接入的用户进行注销网站申请。</w:t>
      </w:r>
    </w:p>
    <w:p w14:paraId="1EBEB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2.注销域名原有备案</w:t>
      </w:r>
    </w:p>
    <w:p w14:paraId="41048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新注册域名所有者在进行域名备案时提示域名冲突，需注销该域名已有备案。</w:t>
      </w:r>
    </w:p>
    <w:p w14:paraId="09405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三、办理材料</w:t>
      </w:r>
    </w:p>
    <w:p w14:paraId="67C18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1.注销本单位备案（如接入商已取消接入或无法联系到原备案接入商）</w:t>
      </w:r>
    </w:p>
    <w:p w14:paraId="0710D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主体依据，需提供与备案信息一致的主办单位有效证件原件、注销备案申请表、域名证书（域名已过期可不提供该项，需在注销备案申请表中注明：域名已过期无法提供域名证书）</w:t>
      </w:r>
    </w:p>
    <w:p w14:paraId="6DF8E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2.注销域名原有备案</w:t>
      </w:r>
    </w:p>
    <w:p w14:paraId="3D347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域名依据，需提供与域名注册所有人一致的主办单位有效证件原件、注销备案申请表、域名证书（缺一不可，资料不齐全不予处理）</w:t>
      </w:r>
    </w:p>
    <w:p w14:paraId="0E36D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四、办理方式</w:t>
      </w:r>
    </w:p>
    <w:p w14:paraId="2E0B8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通过湖南省通信管理局官网首页-办事系统-网站备案注销，下载注销表格，通过邮箱提交：</w:t>
      </w:r>
    </w:p>
    <w:p w14:paraId="5F205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default" w:ascii="Times New Roman" w:hAnsi="Times New Roman" w:cs="Times New Roman"/>
          <w:i w:val="0"/>
          <w:iCs w:val="0"/>
          <w:caps w:val="0"/>
          <w:color w:val="000000"/>
          <w:spacing w:val="0"/>
          <w:sz w:val="16"/>
          <w:szCs w:val="16"/>
        </w:rPr>
      </w:pPr>
      <w:r>
        <w:rPr>
          <w:rFonts w:hint="eastAsia" w:ascii="黑体" w:hAnsi="宋体" w:eastAsia="黑体" w:cs="黑体"/>
          <w:i w:val="0"/>
          <w:iCs w:val="0"/>
          <w:caps w:val="0"/>
          <w:color w:val="333333"/>
          <w:spacing w:val="0"/>
          <w:sz w:val="25"/>
          <w:szCs w:val="25"/>
          <w:bdr w:val="none" w:color="auto" w:sz="0" w:space="0"/>
          <w:shd w:val="clear" w:fill="FFFFFF"/>
        </w:rPr>
        <w:t>    邮箱：</w:t>
      </w:r>
      <w:r>
        <w:rPr>
          <w:rFonts w:hint="eastAsia" w:ascii="仿宋" w:hAnsi="仿宋" w:eastAsia="仿宋" w:cs="仿宋"/>
          <w:i w:val="0"/>
          <w:iCs w:val="0"/>
          <w:caps w:val="0"/>
          <w:color w:val="333333"/>
          <w:spacing w:val="0"/>
          <w:sz w:val="25"/>
          <w:szCs w:val="25"/>
          <w:bdr w:val="none" w:color="auto" w:sz="0" w:space="0"/>
          <w:shd w:val="clear" w:fill="FFFFFF"/>
        </w:rPr>
        <w:t>hunan_beian@139.com</w:t>
      </w:r>
    </w:p>
    <w:p w14:paraId="2B03D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五、办理要求</w:t>
      </w:r>
    </w:p>
    <w:p w14:paraId="38692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1．资料填写完整、信息准确</w:t>
      </w:r>
    </w:p>
    <w:p w14:paraId="6E3A3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所有信息应如实、规范、完整填写。其中，申请注销备案信息要以备案管理系统</w:t>
      </w:r>
      <w:r>
        <w:rPr>
          <w:rFonts w:ascii="微软雅黑" w:hAnsi="微软雅黑" w:eastAsia="微软雅黑" w:cs="微软雅黑"/>
          <w:i w:val="0"/>
          <w:iCs w:val="0"/>
          <w:caps w:val="0"/>
          <w:color w:val="969696"/>
          <w:spacing w:val="0"/>
          <w:sz w:val="19"/>
          <w:szCs w:val="19"/>
          <w:u w:val="none"/>
          <w:bdr w:val="none" w:color="auto" w:sz="0" w:space="0"/>
          <w:shd w:val="clear" w:fill="FFFFFF"/>
        </w:rPr>
        <w:fldChar w:fldCharType="begin"/>
      </w:r>
      <w:r>
        <w:rPr>
          <w:rFonts w:ascii="微软雅黑" w:hAnsi="微软雅黑" w:eastAsia="微软雅黑" w:cs="微软雅黑"/>
          <w:i w:val="0"/>
          <w:iCs w:val="0"/>
          <w:caps w:val="0"/>
          <w:color w:val="969696"/>
          <w:spacing w:val="0"/>
          <w:sz w:val="19"/>
          <w:szCs w:val="19"/>
          <w:u w:val="none"/>
          <w:bdr w:val="none" w:color="auto" w:sz="0" w:space="0"/>
          <w:shd w:val="clear" w:fill="FFFFFF"/>
        </w:rPr>
        <w:instrText xml:space="preserve"> HYPERLINK "https://beian.miit.gov.cn/home/kylin/%E6%96%87%E6%A1%A3/x/http://(www.beian.miit.n/" </w:instrText>
      </w:r>
      <w:r>
        <w:rPr>
          <w:rFonts w:ascii="微软雅黑" w:hAnsi="微软雅黑" w:eastAsia="微软雅黑" w:cs="微软雅黑"/>
          <w:i w:val="0"/>
          <w:iCs w:val="0"/>
          <w:caps w:val="0"/>
          <w:color w:val="969696"/>
          <w:spacing w:val="0"/>
          <w:sz w:val="19"/>
          <w:szCs w:val="19"/>
          <w:u w:val="none"/>
          <w:bdr w:val="none" w:color="auto" w:sz="0" w:space="0"/>
          <w:shd w:val="clear" w:fill="FFFFFF"/>
        </w:rPr>
        <w:fldChar w:fldCharType="separate"/>
      </w:r>
      <w:r>
        <w:rPr>
          <w:rStyle w:val="6"/>
          <w:rFonts w:hint="eastAsia" w:ascii="仿宋" w:hAnsi="仿宋" w:eastAsia="仿宋" w:cs="仿宋"/>
          <w:i w:val="0"/>
          <w:iCs w:val="0"/>
          <w:caps w:val="0"/>
          <w:color w:val="0000FF"/>
          <w:spacing w:val="0"/>
          <w:sz w:val="25"/>
          <w:szCs w:val="25"/>
          <w:u w:val="single"/>
          <w:bdr w:val="none" w:color="auto" w:sz="0" w:space="0"/>
          <w:shd w:val="clear" w:fill="FFFFFF"/>
        </w:rPr>
        <w:t>(https://beian.miit.gov.cn</w:t>
      </w:r>
      <w:r>
        <w:rPr>
          <w:rFonts w:hint="eastAsia" w:ascii="微软雅黑" w:hAnsi="微软雅黑" w:eastAsia="微软雅黑" w:cs="微软雅黑"/>
          <w:i w:val="0"/>
          <w:iCs w:val="0"/>
          <w:caps w:val="0"/>
          <w:color w:val="969696"/>
          <w:spacing w:val="0"/>
          <w:sz w:val="19"/>
          <w:szCs w:val="19"/>
          <w:u w:val="none"/>
          <w:bdr w:val="none" w:color="auto" w:sz="0" w:space="0"/>
          <w:shd w:val="clear" w:fill="FFFFFF"/>
        </w:rPr>
        <w:fldChar w:fldCharType="end"/>
      </w:r>
      <w:r>
        <w:rPr>
          <w:rFonts w:hint="eastAsia" w:ascii="仿宋" w:hAnsi="仿宋" w:eastAsia="仿宋" w:cs="仿宋"/>
          <w:i w:val="0"/>
          <w:iCs w:val="0"/>
          <w:caps w:val="0"/>
          <w:color w:val="333333"/>
          <w:spacing w:val="0"/>
          <w:sz w:val="25"/>
          <w:szCs w:val="25"/>
          <w:bdr w:val="none" w:color="auto" w:sz="0" w:space="0"/>
          <w:shd w:val="clear" w:fill="FFFFFF"/>
        </w:rPr>
        <w:t>)的“公共查询”结果为准，且需注销单位名称、域名及备案号要一致。</w:t>
      </w:r>
    </w:p>
    <w:p w14:paraId="07F34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2.主体下有多个网站，需申请注销全部/多个网站时，只需填写一次申请，在域名中填写所有需要注销的域名，并在备案注销原因中注明：需注销主体或需注销网站及对应备案号（湘ICP备xxxxxxxx-1号、湘ICP备xxxxxxxx-2号）。</w:t>
      </w:r>
    </w:p>
    <w:p w14:paraId="4D4B3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3.注销备案申请表需彩色扫描，申请表中单位需盖红章，电子章无效；个人需手写签字。</w:t>
      </w:r>
    </w:p>
    <w:p w14:paraId="321AE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4.有效证件需提供原件彩色扫描件（可加水印注明用于备案注销）。注销本单位备案时，如最新证件与原备案信息中的主办单位有效证件的信息不一致（主办单位名称、证件号码），需提供机构登记机关的变更证明；如单位已注销，需提供机构登记机关提供的注销证明。</w:t>
      </w:r>
    </w:p>
    <w:p w14:paraId="41483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5.域名证书需提供申请注销的备案下所有的域名证书，如有多个域名，部分已过期，请在注销原因中逐一说明。</w:t>
      </w:r>
    </w:p>
    <w:p w14:paraId="41A3C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6.注销申请所填写的内容与提供证明材料须真实有效，如发现假冒他人身份提交注销申请等恶劣情况将报公安机关。</w:t>
      </w:r>
    </w:p>
    <w:p w14:paraId="246DE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六、办理时限</w:t>
      </w:r>
    </w:p>
    <w:p w14:paraId="4768B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提交成功后10个工作日内给予处理。</w:t>
      </w:r>
    </w:p>
    <w:p w14:paraId="68F39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七、结果查询</w:t>
      </w:r>
    </w:p>
    <w:p w14:paraId="6041C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default" w:ascii="Calibri" w:hAnsi="Calibri" w:cs="Calibri"/>
          <w:i w:val="0"/>
          <w:iCs w:val="0"/>
          <w:caps w:val="0"/>
          <w:color w:val="000000"/>
          <w:spacing w:val="0"/>
          <w:sz w:val="19"/>
          <w:szCs w:val="19"/>
        </w:rPr>
      </w:pPr>
      <w:r>
        <w:rPr>
          <w:rFonts w:hint="eastAsia" w:ascii="仿宋" w:hAnsi="仿宋" w:eastAsia="仿宋" w:cs="仿宋"/>
          <w:i w:val="0"/>
          <w:iCs w:val="0"/>
          <w:caps w:val="0"/>
          <w:color w:val="333333"/>
          <w:spacing w:val="0"/>
          <w:sz w:val="25"/>
          <w:szCs w:val="25"/>
          <w:bdr w:val="none" w:color="auto" w:sz="0" w:space="0"/>
          <w:shd w:val="clear" w:fill="FFFFFF"/>
        </w:rPr>
        <w:t>处理结果在备案系统(</w:t>
      </w:r>
      <w:r>
        <w:rPr>
          <w:rFonts w:hint="eastAsia" w:ascii="仿宋" w:hAnsi="仿宋" w:eastAsia="仿宋" w:cs="仿宋"/>
          <w:i w:val="0"/>
          <w:iCs w:val="0"/>
          <w:caps w:val="0"/>
          <w:color w:val="0000FF"/>
          <w:spacing w:val="0"/>
          <w:sz w:val="25"/>
          <w:szCs w:val="25"/>
          <w:u w:val="single"/>
          <w:bdr w:val="none" w:color="auto" w:sz="0" w:space="0"/>
          <w:shd w:val="clear" w:fill="FFFFFF"/>
        </w:rPr>
        <w:t>https://beian.miit.gov.cn</w:t>
      </w:r>
      <w:r>
        <w:rPr>
          <w:rFonts w:hint="eastAsia" w:ascii="仿宋" w:hAnsi="仿宋" w:eastAsia="仿宋" w:cs="仿宋"/>
          <w:i w:val="0"/>
          <w:iCs w:val="0"/>
          <w:caps w:val="0"/>
          <w:color w:val="333333"/>
          <w:spacing w:val="0"/>
          <w:sz w:val="25"/>
          <w:szCs w:val="25"/>
          <w:bdr w:val="none" w:color="auto" w:sz="0" w:space="0"/>
          <w:shd w:val="clear" w:fill="FFFFFF"/>
        </w:rPr>
        <w:t>)“公共查询”核实情况（如查询不到即已注销）。</w:t>
      </w:r>
    </w:p>
    <w:p w14:paraId="132A6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default" w:ascii="Calibri" w:hAnsi="Calibri" w:cs="Calibri"/>
          <w:i w:val="0"/>
          <w:iCs w:val="0"/>
          <w:caps w:val="0"/>
          <w:color w:val="000000"/>
          <w:spacing w:val="0"/>
          <w:sz w:val="16"/>
          <w:szCs w:val="16"/>
        </w:rPr>
      </w:pPr>
      <w:r>
        <w:rPr>
          <w:rStyle w:val="5"/>
          <w:rFonts w:hint="eastAsia" w:ascii="仿宋" w:hAnsi="仿宋" w:eastAsia="仿宋" w:cs="仿宋"/>
          <w:i w:val="0"/>
          <w:iCs w:val="0"/>
          <w:caps w:val="0"/>
          <w:color w:val="333333"/>
          <w:spacing w:val="0"/>
          <w:sz w:val="25"/>
          <w:szCs w:val="25"/>
          <w:bdr w:val="none" w:color="auto" w:sz="0" w:space="0"/>
          <w:shd w:val="clear" w:fill="FFFFFF"/>
        </w:rPr>
        <w:t>    注：</w:t>
      </w:r>
      <w:r>
        <w:rPr>
          <w:rFonts w:hint="eastAsia" w:ascii="仿宋" w:hAnsi="仿宋" w:eastAsia="仿宋" w:cs="仿宋"/>
          <w:i w:val="0"/>
          <w:iCs w:val="0"/>
          <w:caps w:val="0"/>
          <w:color w:val="333333"/>
          <w:spacing w:val="0"/>
          <w:sz w:val="25"/>
          <w:szCs w:val="25"/>
          <w:bdr w:val="none" w:color="auto" w:sz="0" w:space="0"/>
          <w:shd w:val="clear" w:fill="FFFFFF"/>
        </w:rPr>
        <w:t>联系人手机号码请准确填写，核实资料或处理过程如有问题工作人员将会联系申请人，若因申请人手机关机或不接听原因致使通知无法送达，此次注销申请则视申请人放弃。</w:t>
      </w:r>
    </w:p>
    <w:p w14:paraId="283BF2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2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2025-08-29T02:56:52Z</dcterms:created>
  <dc:creator>dell</dc:creator>
  <cp:lastModifiedBy>承德水滴网络 张学伟</cp:lastModifiedBy>
  <dcterms:modified xsi:type="dcterms:W3CDTF">2025-08-29T02:57:02Z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eyJoZGlkIjoiZTI1YzI3MGI0MTk5MTU1NGNjNGExYmNjNDNhMGNjNzEiLCJ1c2VySWQiOiIzNDY3MTIzNTcifQ==</vt:lpwstr>
  </property>
  <property fmtid="{D5CDD505-2E9C-101B-9397-08002B2CF9AE}" pid="4" name="ICV">
    <vt:lpwstr>9C4E94367B964AB88CCA32FE34F9ADB5_12</vt:lpwstr>
  </property>
</Properties>
</file>